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XSpec="right" w:tblpY="-570"/>
        <w:bidiVisual/>
        <w:tblW w:w="0" w:type="auto"/>
        <w:tblLook w:val="04A0" w:firstRow="1" w:lastRow="0" w:firstColumn="1" w:lastColumn="0" w:noHBand="0" w:noVBand="1"/>
      </w:tblPr>
      <w:tblGrid>
        <w:gridCol w:w="848"/>
        <w:gridCol w:w="10206"/>
      </w:tblGrid>
      <w:tr w:rsidR="00BD7792" w:rsidTr="006D00CF">
        <w:tc>
          <w:tcPr>
            <w:tcW w:w="11054" w:type="dxa"/>
            <w:gridSpan w:val="2"/>
            <w:shd w:val="clear" w:color="auto" w:fill="B4C6E7" w:themeFill="accent5" w:themeFillTint="66"/>
            <w:vAlign w:val="center"/>
          </w:tcPr>
          <w:p w:rsidR="00BD7792" w:rsidRPr="002F0C00" w:rsidRDefault="00BD7792" w:rsidP="00202CA8">
            <w:pPr>
              <w:bidi/>
              <w:jc w:val="center"/>
              <w:rPr>
                <w:rFonts w:cs="B Mitra"/>
                <w:b/>
                <w:bCs/>
                <w:rtl/>
              </w:rPr>
            </w:pPr>
            <w:r w:rsidRPr="002F0C00">
              <w:rPr>
                <w:rFonts w:cs="B Mitra" w:hint="cs"/>
                <w:b/>
                <w:bCs/>
                <w:rtl/>
              </w:rPr>
              <w:t>کد های 31 گانه اخلاق در پژوهش</w:t>
            </w:r>
          </w:p>
        </w:tc>
      </w:tr>
      <w:tr w:rsidR="00BD7792" w:rsidTr="006D00CF">
        <w:tc>
          <w:tcPr>
            <w:tcW w:w="848" w:type="dxa"/>
            <w:vAlign w:val="center"/>
          </w:tcPr>
          <w:p w:rsidR="00BD7792" w:rsidRDefault="00BD7792" w:rsidP="006D00CF">
            <w:pPr>
              <w:bidi/>
              <w:rPr>
                <w:rtl/>
              </w:rPr>
            </w:pPr>
            <w:r>
              <w:rPr>
                <w:rFonts w:hint="cs"/>
                <w:rtl/>
              </w:rPr>
              <w:t>ردیف</w:t>
            </w:r>
          </w:p>
        </w:tc>
        <w:tc>
          <w:tcPr>
            <w:tcW w:w="10206" w:type="dxa"/>
            <w:vAlign w:val="center"/>
          </w:tcPr>
          <w:p w:rsidR="00BD7792" w:rsidRPr="002F0C00" w:rsidRDefault="002F0C00" w:rsidP="002F0C00">
            <w:pPr>
              <w:bidi/>
              <w:rPr>
                <w:rFonts w:cs="B Mitra"/>
                <w:b/>
                <w:bCs/>
                <w:sz w:val="24"/>
                <w:szCs w:val="24"/>
                <w:rtl/>
              </w:rPr>
            </w:pPr>
            <w:r>
              <w:rPr>
                <w:rFonts w:cs="B Mitra" w:hint="cs"/>
                <w:b/>
                <w:bCs/>
                <w:sz w:val="24"/>
                <w:szCs w:val="24"/>
                <w:rtl/>
              </w:rPr>
              <w:t xml:space="preserve">                                                                             م</w:t>
            </w:r>
            <w:r w:rsidR="00BD7792" w:rsidRPr="002F0C00">
              <w:rPr>
                <w:rFonts w:cs="B Mitra" w:hint="cs"/>
                <w:b/>
                <w:bCs/>
                <w:sz w:val="24"/>
                <w:szCs w:val="24"/>
                <w:rtl/>
              </w:rPr>
              <w:t>حتوای کد</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هدف اصلی هر پژوهش باید ارتقای سلامت انسانها توأم با رعایت کرامت و حقوق ایشان باشد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در پژوهش بر آزمودنی انسانی، سلامت و ایمنی فرد فرد آزمودنی</w:t>
            </w:r>
            <w:r>
              <w:rPr>
                <w:rFonts w:ascii="Tahoma" w:hAnsi="Tahoma" w:cs="Tahoma"/>
                <w:color w:val="000000"/>
                <w:sz w:val="18"/>
                <w:szCs w:val="18"/>
                <w:shd w:val="clear" w:color="auto" w:fill="FAFAFA"/>
                <w:cs/>
              </w:rPr>
              <w:t>‎</w:t>
            </w:r>
            <w:r>
              <w:rPr>
                <w:rFonts w:ascii="Tahoma" w:hAnsi="Tahoma" w:cs="Tahoma"/>
                <w:color w:val="000000"/>
                <w:sz w:val="18"/>
                <w:szCs w:val="18"/>
                <w:shd w:val="clear" w:color="auto" w:fill="FAFAFA"/>
                <w:rtl/>
              </w:rPr>
              <w:t>ها در طول و بعد از اجرای پژوهش، برتمامی مصالح دیگر اولویت دارد. هر پژوهشی که بر روی آزمودنی انسانی انجام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گیرد، باید توسط افرادی طراحی و اجرا شود که تخصص و مهارت بالینی لازم و مرتبط را داشته باشند. در کارآزمایی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بالینی  بر روی بیماران یا داوطلب</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سالم نظارت پزشک دارای مهارت و دانش متناسب الزامی است</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3</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پژوهش بر انسان فقط در صورتی توجیه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پذیر است که منافع بالقوه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آن برای هر فرد آزمودنی بیشتر از خطرهای  آن باشد. در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دارای ماهیت غیر درمانی، سطح آسیبی که آزمودنی در معرض آن قرار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گیرد نباید بیش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تر از آن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چه باشد که مردم عادی در زندگی روزمره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خود با آن مواجه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شوند. حصول اطمینان از این امر برعهده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طراحان، مجریان و همکاران پژوهش و تمامی شوراهای بررسی یا پایش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کننده پژوهش از جمله کمیته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اخلاق در پژوهش</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است</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4</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مواردی از قبیل سرعت، سهولت کار، راحتی پژوهشگر، هزینه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پایین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تر و/ یا صرفاً عملی بودن آن به هیچ وجه نباید موجب قرار دادن آزمودنی درمعرض خطر یا زیان افزوده یا تحمیل هر گونه محدودیت اختیار اضافی به وی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5</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قبل از آغاز هر پژوهش پزشکی، باید اقدامات  اولیه جهت به حداقل رساندن زیان احتمالی وارده به آزمودنی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 تامین سلامت آن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انجام گیرد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6</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در کارآزمایی های بالینی دوسوکور که آزمودنی از ماهیت دارویی یا مداخله ای که برای وی تجویز شده بی اطلاع است، پژوهشگر باید تدابیر لازم جهت کمک رسانی به آزمودنی در صورت لزوم و در شرایط اضطراری را تدارک ببیند</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7</w:t>
            </w:r>
          </w:p>
        </w:tc>
        <w:tc>
          <w:tcPr>
            <w:tcW w:w="10206" w:type="dxa"/>
            <w:vAlign w:val="center"/>
          </w:tcPr>
          <w:p w:rsidR="00BD7792" w:rsidRDefault="00BD7792" w:rsidP="00202CA8">
            <w:pPr>
              <w:bidi/>
              <w:spacing w:line="276" w:lineRule="auto"/>
              <w:rPr>
                <w:rtl/>
              </w:rPr>
            </w:pPr>
            <w:r>
              <w:rPr>
                <w:rFonts w:ascii="Tahoma" w:hAnsi="Tahoma" w:cs="Tahoma"/>
                <w:color w:val="000000"/>
                <w:sz w:val="18"/>
                <w:szCs w:val="18"/>
                <w:shd w:val="clear" w:color="auto" w:fill="FAFAFA"/>
                <w:rtl/>
              </w:rPr>
              <w:t>اگر در حین اجرای پژوهش مشخص شود که خطرات شرکت در این پژوهش برای آزمودنیها بیش از فواید بالقوه آن است، باید آن پژوهش بلافاصله متوقف شود</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8</w:t>
            </w:r>
          </w:p>
        </w:tc>
        <w:tc>
          <w:tcPr>
            <w:tcW w:w="10206" w:type="dxa"/>
            <w:vAlign w:val="center"/>
          </w:tcPr>
          <w:p w:rsidR="00BD7792" w:rsidRDefault="00BD7792" w:rsidP="00202CA8">
            <w:pPr>
              <w:bidi/>
              <w:spacing w:line="276" w:lineRule="auto"/>
              <w:rPr>
                <w:rtl/>
              </w:rPr>
            </w:pPr>
            <w:r>
              <w:rPr>
                <w:rFonts w:ascii="Tahoma" w:hAnsi="Tahoma" w:cs="Tahoma"/>
                <w:color w:val="000000"/>
                <w:sz w:val="18"/>
                <w:szCs w:val="18"/>
                <w:shd w:val="clear" w:color="auto" w:fill="FAFAFA"/>
                <w:rtl/>
              </w:rPr>
              <w:t>طراحی و اجرای پژوهشهایی که بر روی آزمودنی انسانی انجام می گیرند، باید منطبق با اصول علمی پذیرفته شده بر اساس دانش روز و مبتنی بر مرور کامل منابع علمی موجود و پژوهشهای قبلی آزمایشگاهی، و در صورت لزوم، حیوانی مناسب باشد</w:t>
            </w:r>
            <w:r>
              <w:rPr>
                <w:rStyle w:val="Strong"/>
                <w:rFonts w:ascii="Tahoma" w:hAnsi="Tahoma" w:cs="Tahoma"/>
                <w:color w:val="000000"/>
                <w:sz w:val="18"/>
                <w:szCs w:val="18"/>
                <w:bdr w:val="none" w:sz="0" w:space="0" w:color="auto" w:frame="1"/>
                <w:shd w:val="clear" w:color="auto" w:fill="FAFAFA"/>
              </w:rPr>
              <w:t>.</w:t>
            </w:r>
            <w:r>
              <w:rPr>
                <w:rFonts w:ascii="Tahoma" w:hAnsi="Tahoma" w:cs="Tahoma"/>
                <w:color w:val="000000"/>
                <w:sz w:val="18"/>
                <w:szCs w:val="18"/>
                <w:shd w:val="clear" w:color="auto" w:fill="FAFAFA"/>
                <w:rtl/>
              </w:rPr>
              <w:t>مطالعات حیوانی باید با رعایت کامل اصول اخلاقی کار با حیوانات آزمایشگاهی انجام شوند</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9</w:t>
            </w:r>
          </w:p>
        </w:tc>
        <w:tc>
          <w:tcPr>
            <w:tcW w:w="10206" w:type="dxa"/>
            <w:vAlign w:val="center"/>
          </w:tcPr>
          <w:p w:rsidR="00BD7792" w:rsidRDefault="00BD7792" w:rsidP="00202CA8">
            <w:pPr>
              <w:bidi/>
              <w:spacing w:line="276" w:lineRule="auto"/>
              <w:rPr>
                <w:rtl/>
              </w:rPr>
            </w:pPr>
            <w:r>
              <w:rPr>
                <w:rFonts w:ascii="Tahoma" w:hAnsi="Tahoma" w:cs="Tahoma"/>
                <w:color w:val="000000"/>
                <w:sz w:val="18"/>
                <w:szCs w:val="18"/>
                <w:shd w:val="clear" w:color="auto" w:fill="FAFAFA"/>
                <w:rtl/>
              </w:rPr>
              <w:t>در پژوهشهای پزشکی که ممکن است به محیط زیست آسیب برسانند، باید احتیاط های لازم در جهت حفظ و نگهداری و عدم آسیب رسانی به محیط زیست انجام گیرد</w:t>
            </w:r>
            <w:r>
              <w:rPr>
                <w:rFonts w:ascii="Tahoma" w:hAnsi="Tahoma" w:cs="Tahoma"/>
                <w:color w:val="000000"/>
                <w:sz w:val="18"/>
                <w:szCs w:val="18"/>
                <w:shd w:val="clear" w:color="auto" w:fill="FAFAFA"/>
              </w:rPr>
              <w:t xml:space="preserve"> .</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10</w:t>
            </w:r>
          </w:p>
        </w:tc>
        <w:tc>
          <w:tcPr>
            <w:tcW w:w="10206" w:type="dxa"/>
            <w:vAlign w:val="center"/>
          </w:tcPr>
          <w:p w:rsidR="00BD7792" w:rsidRDefault="00BD7792" w:rsidP="00202CA8">
            <w:pPr>
              <w:bidi/>
              <w:spacing w:line="276" w:lineRule="auto"/>
              <w:rPr>
                <w:rtl/>
              </w:rPr>
            </w:pPr>
            <w:r>
              <w:rPr>
                <w:rFonts w:ascii="Tahoma" w:hAnsi="Tahoma" w:cs="Tahoma"/>
                <w:color w:val="000000"/>
                <w:sz w:val="18"/>
                <w:szCs w:val="18"/>
                <w:shd w:val="clear" w:color="auto" w:fill="FAFAFA"/>
                <w:rtl/>
              </w:rPr>
              <w:t>هر پژوهشی باید بر اساس و منطبق بر یک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(پروپوزال) به انجام برسد. در کارآزمایی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بالینی باید علاوه بر طرح نامه، دستورالعمل (پروتکل) نیز تهیه و ارائه شود.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و دستورالعمل باید شامل تمامی اجزای ضروری باشد. از جمله بخش ملاحظات اخلاقی، اطلاعات مربوط به بودجه، حمایت کننده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وابستگی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سازمانی، موارد تعارض منافع بالقوه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دیگر، مشوق</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شرکت کنندگان، پیش بینی درمان و یا جبران خسارت افراد آسیب دیده در پژوهش در مواردی که لازم است رضایت</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آگاهانه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صورت کتبی اخذ شود، فرم رضایت</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باید تدوین و به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پیوست شده باشد. پیش از تصویب یا تأیید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از سوی کمیته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ی مستقل اخلاق در پژوهش، نباید اجرای پژوهش شروع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11</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کمیته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اخلاق در پژوهش علاوه بر بررسی و تصویب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 و دستورالعمل، این حق را دارد که طرح</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را در حین و بعد از اجرا را از نظر رعایت ملاحظات اخلاقی مورد پایش قرار دهد. اطلاعات و مدارکی که برای پایش از سوی کمیته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ی اخلاق درخواست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شود، باید از سوی پژوهشگران در اختیار این کمیته گذاشته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12</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انتخاب آزمودنیهای بالقوه از میان جمعیت بیماران یا هر گروه جمعیتی دیگر، باید منصفانه باشد، به نحوی که توزیع بارها </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خطرات یا هزینه ها )و منافع شرکت در پژوهش، در آن جمعیت و کل جامعه، تبعیض آمیز نباشد</w:t>
            </w:r>
            <w:r>
              <w:rPr>
                <w:rFonts w:ascii="Tahoma" w:hAnsi="Tahoma" w:cs="Tahoma"/>
                <w:color w:val="000000"/>
                <w:sz w:val="18"/>
                <w:szCs w:val="18"/>
                <w:shd w:val="clear" w:color="auto" w:fill="FAFAFA"/>
              </w:rPr>
              <w:t xml:space="preserve"> .</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13</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کسب رضایت آگاهانه و آزادانه در هر پژوهشی که بر روی آزمودنی انسانی اجرا میشود، الزامی است .این رضایت باید به شکل کتبی باشد .در مواردی که اخذ رضایت آگاهانه کتبی غیر ممکن یا قابل صرفنظر باشد، باید موضوع با ذکر دلایل به کمیته اخلاق منتقل شود</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در صورت تأیید کمیته اخلاق، اخذ رضایت کتبی قابل تعویق یا تبدیل به رضایت شفاهی یا ضمنی خواهد بود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14</w:t>
            </w:r>
          </w:p>
        </w:tc>
        <w:tc>
          <w:tcPr>
            <w:tcW w:w="10206" w:type="dxa"/>
            <w:vAlign w:val="center"/>
          </w:tcPr>
          <w:p w:rsidR="00BD7792" w:rsidRDefault="00BD7792" w:rsidP="006D00CF">
            <w:pPr>
              <w:bidi/>
              <w:spacing w:line="360" w:lineRule="auto"/>
              <w:rPr>
                <w:rtl/>
              </w:rPr>
            </w:pPr>
            <w:r>
              <w:rPr>
                <w:rFonts w:ascii="Tahoma" w:hAnsi="Tahoma" w:cs="Tahoma"/>
                <w:color w:val="000000"/>
                <w:sz w:val="18"/>
                <w:szCs w:val="18"/>
                <w:shd w:val="clear" w:color="auto" w:fill="FAFAFA"/>
                <w:rtl/>
              </w:rPr>
              <w:t>اگر در طول اجرای پژوهش تغییری در نحوه اجرای پژوهش داده شود یا اطلاعات جدیدی به دست آید که احتمال داشته باشد که بر تصمیم آزمودنی مبنی بر ادامه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شرکت در پژوهش تاثیر گذار باشد، باید موضوع به اطلاع کمیته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اخلاق رسانده شود و در  صورت موافقت کمیته با ادامه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پژوهش، مراتب به اطلاع آزمودنی رسانده شود و رضایت آگاهانه مجددا اخذ گردد</w:t>
            </w:r>
            <w:r>
              <w:rPr>
                <w:rFonts w:ascii="Tahoma" w:hAnsi="Tahoma" w:cs="Tahoma"/>
                <w:color w:val="000000"/>
                <w:sz w:val="18"/>
                <w:szCs w:val="18"/>
                <w:shd w:val="clear" w:color="auto" w:fill="FAFAFA"/>
              </w:rPr>
              <w:t>.</w:t>
            </w:r>
          </w:p>
        </w:tc>
      </w:tr>
      <w:tr w:rsidR="00BD7792" w:rsidTr="00202CA8">
        <w:trPr>
          <w:trHeight w:val="1829"/>
        </w:trPr>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15</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پژوهشگر باید از آگاهانه بودن رضایت اخذشده اطمینان حاصل کند. برای این منظور، در تمامی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پزشکی، اعم ازدرمانی و غیردرمانی، پژوهشگر موظف است فرد در نظر گرفته شده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عنوان آزمودنی را از تمامی اطلاعاتی که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توانند در تصمیم</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گیری او مؤثر باشند،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نحو مناسبی آگاه سازد. این اطلاعات شامل: عنوان و اهداف پژوهش، طول مدت پژوهش، روشی که قرار است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کار گرفته شود (شامل احتمال تخصیص تصادفی به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مورد یا شاهد)، منابع تأمین بودجه، هر گونه تعارض منافع احتمالی، وابستگی  سازمانی پژوهشگر، و فواید و زیان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انتظار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رود مطالعه در بر داشته باشد. هم</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چنین، هر آزمودنی باید بداند که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تواند هر لحظه که بخواهد از مطالعه خارج شود وب اید درباره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خطرات و زیان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بالقوه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ناشی از ترک زودرس پژوهش آگاه و پشتیبانی شود. پژوهشگر هم</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چنین باید به تمامی سؤالات و دغدغه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این افراد، با حوصله و دقت پاسخ بدهد. این موارد باید در رضایت</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نامه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آگاهانه منعکس شود</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lastRenderedPageBreak/>
              <w:t>16</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پژوهشگر باید از آزادانه بودن رضایت اخذ شده اطمینان حاصل کند. رفتارهایی که به هر نحوی متضمن تهدید، اغوا، فریب و یا اجبار باشد موجب ابطال رضایت آزمودنی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شود. به فرد باید فرصت کافی برای مشاوره با افرادی که مایل باشد – نظیر اعضای فامیل یا پزشک خانواده - داده شود. هم</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چنین، در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پژوهشگر مقام سازمانی بالاتری نسبت به آزمودنی  داشته باشد، دلایل این شیوه جذب آزمودنی، باید توسط کمیته اخلاق  تأیید شود، در این موارد شخص ثالث و معتمدی باید رضایت را دریافت کند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17</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پژوهشگر ارشد مسؤول مستقیم ارائه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اطلاعات کافی و به زبان قابل فهم برای آزمودنی، اطمینان از درک اطلاعات ارائه شده، و اخذ رضایت آگاهانه است. در مواردی که بنا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دلیلی، نظیر زیاد بودن تعداد آزمودنی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این اطلاع</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رسانی از طریق شخص دیگری انجام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گیرد، این پژوهشگر ارشد است که مسؤول انتخاب فردی آگاه و مناسب برای این کار و حصول اطمینان از تأمین شرایط مذکور در این بند است</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18</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در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از مواد بدنی (شامل بافت</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 مایعات بدن انسان)  یا داده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استفاده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شود که هویت صاحبان آن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معلوم یا قابل کشف و ردیابی است، باید برای جمع</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آوری، تحلیل، ذخیره</w:t>
            </w:r>
            <w:r>
              <w:rPr>
                <w:rFonts w:ascii="Tahoma" w:hAnsi="Tahoma" w:cs="Tahoma"/>
                <w:color w:val="000000"/>
                <w:sz w:val="18"/>
                <w:szCs w:val="18"/>
                <w:shd w:val="clear" w:color="auto" w:fill="FAFAFA"/>
                <w:cs/>
              </w:rPr>
              <w:t>‎</w:t>
            </w:r>
            <w:r>
              <w:rPr>
                <w:rFonts w:ascii="Tahoma" w:hAnsi="Tahoma" w:cs="Tahoma"/>
                <w:color w:val="000000"/>
                <w:sz w:val="18"/>
                <w:szCs w:val="18"/>
                <w:shd w:val="clear" w:color="auto" w:fill="FAFAFA"/>
                <w:rtl/>
              </w:rPr>
              <w:t>سازی و /یا استفاده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مجدد از آن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رضایت آگاهانه گرفته شود. در مواردی که اخذ رضایت غیرممکن باشد یا اعتبار پژوهش را خدشه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دار کند،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توان در صورت بررسی مورد و تصویب کمیته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اخلاق ، از داده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یا مواد بدنی ذخیره شده، بدون اخذ رضایت آگاهانه استفاده کرد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19</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عدم قبول شرکت در پژوهش، یا ادامه ندادن به همکاری، نباید هیچ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گونه تأثیری بر خدمات درمانی که در همان مؤسسه – نظیر بیمارستان – به فرد ارائه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شود، داشته باشد. این موضوع باید در فرایند اخذ رضایت آگاهانه، به آزمودنی اطلاع داده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20</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در مواردی که آگاه کردن آزمودنی درباره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جنبه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ای از پژوهش باعث کاهش اعتبار پژوهش می شود، ضرورت اطلاع</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رسانی ناکامل از طرف پژوهشگر باید توسط کمیته اخلاق تأیید شود. بعد از رفع عامل این محدودیت، باید اطلاع</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رسانی کامل به آزمودنی انجام گیرد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21</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برخی از افراد یا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از مردم، نظیر ناتوانان ذهنی، کودکان، جنین و نوزاد، بیماران اورژانسی، یا زندانیان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که ممکن است به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عنوان آزمودنی در پژوهش شرکت کنند، نمی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توانند برای دادن رضایت، آگاهی یا آزادی لازم را داشته باشند. این افراد یا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آسیب</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پذیر دانسته 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شوند و باید مورد حفاظت ویژه قرار گیرند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22</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از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آسیب</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پذیر هیچ</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گاه نباید (به دلایلی چون سهولت دسترسی ) به عناون آزمودنی ترجیحی استفاده شود. پژوهش پزشکی با استفاده از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یا جوامع آسیب</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پذیر تنها در صورتی موجه است که با هدف پاسخگویی به نیازهای سلامت و اولویت</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همان گروه یا جامعه طراحی و اجرا شود و احتمال معقولی وجود داشته باشد که همان گروه یا جامعه از نتایج آن پژوهش سود خواهد برد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23</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در پژوهش بر روی گروه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آسیب</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پذیر، وظیفه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ی اخذ رضایت آگاهانه مرتفع نمی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شود. در مورد افرادی که سرپرست قانونی دارند، پژوهشگر موظف است که علاوه بر اخذ رضایت آگاهانه از سرپرست قانونی، متناسب با ظرفیت خود فرد، از وی رضایت آگاهانه اخذ کند. در هر حال، باید به امتناع این افراد از شرکت در پژوهش احترام گذاشته شود</w:t>
            </w:r>
            <w:r w:rsidR="00202CA8">
              <w:rPr>
                <w:rFonts w:ascii="Tahoma" w:hAnsi="Tahoma" w:cs="Tahoma" w:hint="cs"/>
                <w:color w:val="000000"/>
                <w:sz w:val="18"/>
                <w:szCs w:val="18"/>
                <w:shd w:val="clear" w:color="auto" w:fill="FAFAFA"/>
                <w:rtl/>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24</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اگر در حین اجرای پژوهش، آزمودنی دارای ظرفیت، ظرفیت خود را از دست بدهد یا آزمودنی فاقد ظرفیت، واجد ظرفیت شود، باید با توجه به تغییر حاصله، رضایت آگاهانه برای ادامه پژوهش از سرپرست قانونی یا خود فرد اخذ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25</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پژوهشگر مسؤول رعایت اصل رازداری و حفظ اسرار آزمودنی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 اتخاذ تدابیر مناسب برای جلوگیری از انتشار آن است. همچنین، پژوهشگر موظف است که از رعایت حریم خصوصی آزمودنی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در طول پژوهش اطمینان حاصل کند. هرگونه انتشار داده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یا اطلاعات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دست آمده از بیماران باید بر اساس رضایت آگاهانه انجام گیرد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26</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هر نوع آسیب یا خسارت ناشی از شرکت در پژوهش باید بر طبق قوانین مصوب جبران خسارت شود. این امر باید در هنگام طراحی پژوهش لحاظ شده باشد. نحوه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ی تحقق این امر ترجیحاً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صورت پوشش بیمه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ای نامشروط باشد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27</w:t>
            </w:r>
          </w:p>
        </w:tc>
        <w:tc>
          <w:tcPr>
            <w:tcW w:w="10206" w:type="dxa"/>
            <w:vAlign w:val="center"/>
          </w:tcPr>
          <w:p w:rsidR="00BD7792" w:rsidRDefault="006D00CF" w:rsidP="00202CA8">
            <w:pPr>
              <w:bidi/>
              <w:spacing w:line="360" w:lineRule="auto"/>
              <w:rPr>
                <w:rtl/>
              </w:rPr>
            </w:pPr>
            <w:r>
              <w:rPr>
                <w:rFonts w:ascii="Tahoma" w:hAnsi="Tahoma" w:cs="Tahoma"/>
                <w:color w:val="000000"/>
                <w:sz w:val="18"/>
                <w:szCs w:val="18"/>
                <w:shd w:val="clear" w:color="auto" w:fill="FAFAFA"/>
                <w:rtl/>
              </w:rPr>
              <w:t>در پایان پژوهش، هر فردی که به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عنوان آزمودنی به آن مطالعه وارد شده است، این حق را دارد که درباره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نتایج مطالعه آگاه شود و از مداخلات یا روش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سودمندی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شان در آن مطالعه نشان داده شده است، بهره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مند شود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28</w:t>
            </w:r>
          </w:p>
        </w:tc>
        <w:tc>
          <w:tcPr>
            <w:tcW w:w="10206" w:type="dxa"/>
            <w:vAlign w:val="center"/>
          </w:tcPr>
          <w:p w:rsidR="00BD7792" w:rsidRDefault="006D00CF" w:rsidP="004C5526">
            <w:pPr>
              <w:bidi/>
              <w:spacing w:line="480" w:lineRule="auto"/>
              <w:rPr>
                <w:rtl/>
              </w:rPr>
            </w:pPr>
            <w:r>
              <w:rPr>
                <w:rFonts w:ascii="Tahoma" w:hAnsi="Tahoma" w:cs="Tahoma"/>
                <w:color w:val="000000"/>
                <w:sz w:val="18"/>
                <w:szCs w:val="18"/>
                <w:shd w:val="clear" w:color="auto" w:fill="FAFAFA"/>
                <w:rtl/>
              </w:rPr>
              <w:t>پژوهشگران موظفند که نتایج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خود را صادقانه، دقیق و کامل منتشر کنند. نتایج، اعم از منفی یا مثبت، و نیز منابع تأمین بودجه، وابستگی  سازمانی و تعارض منافع – در صورت وجود – باید کاملاً آشکارسازی شوند. پژوهشگران نباید در هنگام عقد قرارداد انجام پژوهش، هیچ  گونه شرطی را مبنی بر حذف یا عدم انتشار یافته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از نظر حمایت کننده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پژوهش  مطلوب نیست، بپذیرند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29</w:t>
            </w:r>
          </w:p>
        </w:tc>
        <w:tc>
          <w:tcPr>
            <w:tcW w:w="10206" w:type="dxa"/>
            <w:vAlign w:val="center"/>
          </w:tcPr>
          <w:p w:rsidR="00BD7792" w:rsidRDefault="006D00CF" w:rsidP="004C5526">
            <w:pPr>
              <w:bidi/>
              <w:spacing w:line="480" w:lineRule="auto"/>
              <w:rPr>
                <w:rtl/>
              </w:rPr>
            </w:pPr>
            <w:r>
              <w:rPr>
                <w:rFonts w:ascii="Tahoma" w:hAnsi="Tahoma" w:cs="Tahoma"/>
                <w:color w:val="000000"/>
                <w:sz w:val="18"/>
                <w:szCs w:val="18"/>
                <w:shd w:val="clear" w:color="auto" w:fill="FAFAFA"/>
                <w:rtl/>
              </w:rPr>
              <w:t>نحوه</w:t>
            </w:r>
            <w:r>
              <w:rPr>
                <w:rFonts w:ascii="Tahoma" w:hAnsi="Tahoma" w:cs="Tahoma"/>
                <w:color w:val="000000"/>
                <w:sz w:val="18"/>
                <w:szCs w:val="18"/>
                <w:shd w:val="clear" w:color="auto" w:fill="FAFAFA"/>
              </w:rPr>
              <w:t>‌ </w:t>
            </w:r>
            <w:r>
              <w:rPr>
                <w:rFonts w:ascii="Tahoma" w:hAnsi="Tahoma" w:cs="Tahoma"/>
                <w:color w:val="000000"/>
                <w:sz w:val="18"/>
                <w:szCs w:val="18"/>
                <w:shd w:val="clear" w:color="auto" w:fill="FAFAFA"/>
                <w:rtl/>
              </w:rPr>
              <w:t>گزارش نتایج پژوهش باید ضامن حقوق مادی و معنوی تمامی اشخاص مرتبط با پژوهش، از جمله خود پژوهشگر یا پژوهشگران، آزمودنی</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 مؤسسه حمایت کننده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ی  پژوهش باشد</w:t>
            </w:r>
            <w:r>
              <w:rPr>
                <w:rFonts w:ascii="Tahoma" w:hAnsi="Tahoma" w:cs="Tahoma"/>
                <w:color w:val="000000"/>
                <w:sz w:val="18"/>
                <w:szCs w:val="18"/>
                <w:shd w:val="clear" w:color="auto" w:fill="FAFAFA"/>
              </w:rPr>
              <w:t>.</w:t>
            </w:r>
          </w:p>
        </w:tc>
      </w:tr>
      <w:tr w:rsidR="00BD7792" w:rsidTr="006D00CF">
        <w:tc>
          <w:tcPr>
            <w:tcW w:w="848" w:type="dxa"/>
            <w:shd w:val="clear" w:color="auto" w:fill="D9E2F3" w:themeFill="accent5" w:themeFillTint="33"/>
            <w:vAlign w:val="center"/>
          </w:tcPr>
          <w:p w:rsidR="00BD7792" w:rsidRPr="006D00CF" w:rsidRDefault="00BD7792" w:rsidP="00202CA8">
            <w:pPr>
              <w:bidi/>
              <w:jc w:val="center"/>
              <w:rPr>
                <w:b/>
                <w:bCs/>
                <w:rtl/>
              </w:rPr>
            </w:pPr>
            <w:r w:rsidRPr="006D00CF">
              <w:rPr>
                <w:rFonts w:hint="cs"/>
                <w:b/>
                <w:bCs/>
                <w:rtl/>
              </w:rPr>
              <w:t>30</w:t>
            </w:r>
          </w:p>
        </w:tc>
        <w:tc>
          <w:tcPr>
            <w:tcW w:w="10206" w:type="dxa"/>
            <w:vAlign w:val="center"/>
          </w:tcPr>
          <w:p w:rsidR="00BD7792" w:rsidRDefault="006D00CF" w:rsidP="004C5526">
            <w:pPr>
              <w:bidi/>
              <w:spacing w:line="480" w:lineRule="auto"/>
              <w:rPr>
                <w:rtl/>
              </w:rPr>
            </w:pPr>
            <w:r>
              <w:rPr>
                <w:rFonts w:ascii="Tahoma" w:hAnsi="Tahoma" w:cs="Tahoma"/>
                <w:color w:val="000000"/>
                <w:sz w:val="18"/>
                <w:szCs w:val="18"/>
                <w:shd w:val="clear" w:color="auto" w:fill="FAFAFA"/>
                <w:rtl/>
              </w:rPr>
              <w:t>گزارش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 و مقالات حاصل از پژوهش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هایی که مفاد این راهنما را نقض کرده</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اند، نباید برای انتشار پذیرفته شوند</w:t>
            </w:r>
          </w:p>
        </w:tc>
      </w:tr>
      <w:tr w:rsidR="00BD7792" w:rsidTr="006D00CF">
        <w:tc>
          <w:tcPr>
            <w:tcW w:w="848" w:type="dxa"/>
            <w:shd w:val="clear" w:color="auto" w:fill="D9E2F3" w:themeFill="accent5" w:themeFillTint="33"/>
            <w:vAlign w:val="center"/>
          </w:tcPr>
          <w:p w:rsidR="00BD7792" w:rsidRPr="006D00CF" w:rsidRDefault="00202CA8" w:rsidP="00202CA8">
            <w:pPr>
              <w:bidi/>
              <w:jc w:val="center"/>
              <w:rPr>
                <w:b/>
                <w:bCs/>
                <w:rtl/>
              </w:rPr>
            </w:pPr>
            <w:r>
              <w:rPr>
                <w:rFonts w:hint="cs"/>
                <w:b/>
                <w:bCs/>
                <w:rtl/>
              </w:rPr>
              <w:t>31</w:t>
            </w:r>
          </w:p>
        </w:tc>
        <w:tc>
          <w:tcPr>
            <w:tcW w:w="10206" w:type="dxa"/>
            <w:vAlign w:val="center"/>
          </w:tcPr>
          <w:p w:rsidR="00BD7792" w:rsidRDefault="006D00CF" w:rsidP="004C5526">
            <w:pPr>
              <w:bidi/>
              <w:spacing w:line="480" w:lineRule="auto"/>
              <w:rPr>
                <w:rtl/>
              </w:rPr>
            </w:pPr>
            <w:r>
              <w:rPr>
                <w:rFonts w:ascii="Tahoma" w:hAnsi="Tahoma" w:cs="Tahoma"/>
                <w:color w:val="000000"/>
                <w:sz w:val="18"/>
                <w:szCs w:val="18"/>
                <w:shd w:val="clear" w:color="auto" w:fill="FAFAFA"/>
                <w:rtl/>
              </w:rPr>
              <w:t>روش پژوهش نباید با ارزش</w:t>
            </w:r>
            <w:r>
              <w:rPr>
                <w:rFonts w:ascii="Tahoma" w:hAnsi="Tahoma" w:cs="Tahoma"/>
                <w:color w:val="000000"/>
                <w:sz w:val="18"/>
                <w:szCs w:val="18"/>
                <w:shd w:val="clear" w:color="auto" w:fill="FAFAFA"/>
              </w:rPr>
              <w:t>‌</w:t>
            </w:r>
            <w:r>
              <w:rPr>
                <w:rFonts w:ascii="Tahoma" w:hAnsi="Tahoma" w:cs="Tahoma"/>
                <w:color w:val="000000"/>
                <w:sz w:val="18"/>
                <w:szCs w:val="18"/>
                <w:shd w:val="clear" w:color="auto" w:fill="FAFAFA"/>
                <w:rtl/>
              </w:rPr>
              <w:t>های اجتماعی، فرهنگی و دینی  جامعه در تناقض باشد</w:t>
            </w:r>
            <w:r>
              <w:rPr>
                <w:rFonts w:ascii="Tahoma" w:hAnsi="Tahoma" w:cs="Tahoma"/>
                <w:color w:val="000000"/>
                <w:sz w:val="18"/>
                <w:szCs w:val="18"/>
                <w:shd w:val="clear" w:color="auto" w:fill="FAFAFA"/>
              </w:rPr>
              <w:t>.</w:t>
            </w:r>
          </w:p>
        </w:tc>
      </w:tr>
    </w:tbl>
    <w:p w:rsidR="00BD7792" w:rsidRDefault="00BD7792" w:rsidP="00202CA8">
      <w:pPr>
        <w:bidi/>
        <w:spacing w:after="0"/>
        <w:ind w:left="-91"/>
      </w:pPr>
      <w:bookmarkStart w:id="0" w:name="_GoBack"/>
      <w:bookmarkEnd w:id="0"/>
    </w:p>
    <w:sectPr w:rsidR="00BD7792" w:rsidSect="00202CA8">
      <w:pgSz w:w="12240" w:h="15840" w:code="1"/>
      <w:pgMar w:top="851" w:right="567" w:bottom="284" w:left="425"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70667"/>
    <w:multiLevelType w:val="multilevel"/>
    <w:tmpl w:val="7928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C08A0"/>
    <w:multiLevelType w:val="multilevel"/>
    <w:tmpl w:val="2F8A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208D2"/>
    <w:multiLevelType w:val="multilevel"/>
    <w:tmpl w:val="346ED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03A3A"/>
    <w:multiLevelType w:val="multilevel"/>
    <w:tmpl w:val="F8E40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F696F"/>
    <w:multiLevelType w:val="multilevel"/>
    <w:tmpl w:val="31029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866CF6"/>
    <w:multiLevelType w:val="multilevel"/>
    <w:tmpl w:val="F54E7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200CA5"/>
    <w:multiLevelType w:val="multilevel"/>
    <w:tmpl w:val="7A00B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37012"/>
    <w:multiLevelType w:val="multilevel"/>
    <w:tmpl w:val="4BA0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96FA3"/>
    <w:multiLevelType w:val="multilevel"/>
    <w:tmpl w:val="19B46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D213B2"/>
    <w:multiLevelType w:val="multilevel"/>
    <w:tmpl w:val="7C6CD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305D4E"/>
    <w:multiLevelType w:val="multilevel"/>
    <w:tmpl w:val="84A07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135779"/>
    <w:multiLevelType w:val="multilevel"/>
    <w:tmpl w:val="25C69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F6AF9"/>
    <w:multiLevelType w:val="multilevel"/>
    <w:tmpl w:val="2FF66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16F12"/>
    <w:multiLevelType w:val="multilevel"/>
    <w:tmpl w:val="B378A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E15475"/>
    <w:multiLevelType w:val="multilevel"/>
    <w:tmpl w:val="BA1C6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662BE8"/>
    <w:multiLevelType w:val="multilevel"/>
    <w:tmpl w:val="365E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A287A"/>
    <w:multiLevelType w:val="multilevel"/>
    <w:tmpl w:val="F62C9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B40598"/>
    <w:multiLevelType w:val="multilevel"/>
    <w:tmpl w:val="AEC89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267DFB"/>
    <w:multiLevelType w:val="multilevel"/>
    <w:tmpl w:val="BBD20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280326"/>
    <w:multiLevelType w:val="multilevel"/>
    <w:tmpl w:val="FAB8F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901E14"/>
    <w:multiLevelType w:val="multilevel"/>
    <w:tmpl w:val="38045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9C02B4"/>
    <w:multiLevelType w:val="multilevel"/>
    <w:tmpl w:val="D7A43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7A6FBD"/>
    <w:multiLevelType w:val="multilevel"/>
    <w:tmpl w:val="CD887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882CE6"/>
    <w:multiLevelType w:val="multilevel"/>
    <w:tmpl w:val="6570F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3D2F38"/>
    <w:multiLevelType w:val="multilevel"/>
    <w:tmpl w:val="7DFC8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A84DC1"/>
    <w:multiLevelType w:val="multilevel"/>
    <w:tmpl w:val="73867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F94661"/>
    <w:multiLevelType w:val="multilevel"/>
    <w:tmpl w:val="60C01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550B7D"/>
    <w:multiLevelType w:val="multilevel"/>
    <w:tmpl w:val="B758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D11E6D"/>
    <w:multiLevelType w:val="multilevel"/>
    <w:tmpl w:val="C292E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B94A7D"/>
    <w:multiLevelType w:val="multilevel"/>
    <w:tmpl w:val="CAE0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497A63"/>
    <w:multiLevelType w:val="multilevel"/>
    <w:tmpl w:val="0344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9"/>
    <w:lvlOverride w:ilvl="0">
      <w:startOverride w:val="2"/>
    </w:lvlOverride>
  </w:num>
  <w:num w:numId="3">
    <w:abstractNumId w:val="12"/>
    <w:lvlOverride w:ilvl="0">
      <w:startOverride w:val="3"/>
    </w:lvlOverride>
  </w:num>
  <w:num w:numId="4">
    <w:abstractNumId w:val="22"/>
    <w:lvlOverride w:ilvl="0">
      <w:startOverride w:val="4"/>
    </w:lvlOverride>
  </w:num>
  <w:num w:numId="5">
    <w:abstractNumId w:val="2"/>
    <w:lvlOverride w:ilvl="0">
      <w:startOverride w:val="5"/>
    </w:lvlOverride>
  </w:num>
  <w:num w:numId="6">
    <w:abstractNumId w:val="10"/>
    <w:lvlOverride w:ilvl="0">
      <w:startOverride w:val="6"/>
    </w:lvlOverride>
  </w:num>
  <w:num w:numId="7">
    <w:abstractNumId w:val="7"/>
    <w:lvlOverride w:ilvl="0">
      <w:startOverride w:val="7"/>
    </w:lvlOverride>
  </w:num>
  <w:num w:numId="8">
    <w:abstractNumId w:val="27"/>
    <w:lvlOverride w:ilvl="0">
      <w:startOverride w:val="8"/>
    </w:lvlOverride>
  </w:num>
  <w:num w:numId="9">
    <w:abstractNumId w:val="5"/>
    <w:lvlOverride w:ilvl="0">
      <w:startOverride w:val="9"/>
    </w:lvlOverride>
  </w:num>
  <w:num w:numId="10">
    <w:abstractNumId w:val="26"/>
    <w:lvlOverride w:ilvl="0">
      <w:startOverride w:val="10"/>
    </w:lvlOverride>
  </w:num>
  <w:num w:numId="11">
    <w:abstractNumId w:val="11"/>
    <w:lvlOverride w:ilvl="0">
      <w:startOverride w:val="11"/>
    </w:lvlOverride>
  </w:num>
  <w:num w:numId="12">
    <w:abstractNumId w:val="24"/>
    <w:lvlOverride w:ilvl="0">
      <w:startOverride w:val="12"/>
    </w:lvlOverride>
  </w:num>
  <w:num w:numId="13">
    <w:abstractNumId w:val="1"/>
    <w:lvlOverride w:ilvl="0">
      <w:startOverride w:val="13"/>
    </w:lvlOverride>
  </w:num>
  <w:num w:numId="14">
    <w:abstractNumId w:val="20"/>
    <w:lvlOverride w:ilvl="0">
      <w:startOverride w:val="14"/>
    </w:lvlOverride>
  </w:num>
  <w:num w:numId="15">
    <w:abstractNumId w:val="0"/>
    <w:lvlOverride w:ilvl="0">
      <w:startOverride w:val="15"/>
    </w:lvlOverride>
  </w:num>
  <w:num w:numId="16">
    <w:abstractNumId w:val="8"/>
    <w:lvlOverride w:ilvl="0">
      <w:startOverride w:val="16"/>
    </w:lvlOverride>
  </w:num>
  <w:num w:numId="17">
    <w:abstractNumId w:val="19"/>
    <w:lvlOverride w:ilvl="0">
      <w:startOverride w:val="17"/>
    </w:lvlOverride>
  </w:num>
  <w:num w:numId="18">
    <w:abstractNumId w:val="28"/>
    <w:lvlOverride w:ilvl="0">
      <w:startOverride w:val="18"/>
    </w:lvlOverride>
  </w:num>
  <w:num w:numId="19">
    <w:abstractNumId w:val="25"/>
    <w:lvlOverride w:ilvl="0">
      <w:startOverride w:val="19"/>
    </w:lvlOverride>
  </w:num>
  <w:num w:numId="20">
    <w:abstractNumId w:val="21"/>
    <w:lvlOverride w:ilvl="0">
      <w:startOverride w:val="20"/>
    </w:lvlOverride>
  </w:num>
  <w:num w:numId="21">
    <w:abstractNumId w:val="15"/>
    <w:lvlOverride w:ilvl="0">
      <w:startOverride w:val="21"/>
    </w:lvlOverride>
  </w:num>
  <w:num w:numId="22">
    <w:abstractNumId w:val="9"/>
    <w:lvlOverride w:ilvl="0">
      <w:startOverride w:val="22"/>
    </w:lvlOverride>
  </w:num>
  <w:num w:numId="23">
    <w:abstractNumId w:val="3"/>
    <w:lvlOverride w:ilvl="0">
      <w:startOverride w:val="23"/>
    </w:lvlOverride>
  </w:num>
  <w:num w:numId="24">
    <w:abstractNumId w:val="4"/>
    <w:lvlOverride w:ilvl="0">
      <w:startOverride w:val="24"/>
    </w:lvlOverride>
  </w:num>
  <w:num w:numId="25">
    <w:abstractNumId w:val="16"/>
    <w:lvlOverride w:ilvl="0">
      <w:startOverride w:val="25"/>
    </w:lvlOverride>
  </w:num>
  <w:num w:numId="26">
    <w:abstractNumId w:val="17"/>
    <w:lvlOverride w:ilvl="0">
      <w:startOverride w:val="26"/>
    </w:lvlOverride>
  </w:num>
  <w:num w:numId="27">
    <w:abstractNumId w:val="13"/>
    <w:lvlOverride w:ilvl="0">
      <w:startOverride w:val="27"/>
    </w:lvlOverride>
  </w:num>
  <w:num w:numId="28">
    <w:abstractNumId w:val="6"/>
    <w:lvlOverride w:ilvl="0">
      <w:startOverride w:val="28"/>
    </w:lvlOverride>
  </w:num>
  <w:num w:numId="29">
    <w:abstractNumId w:val="23"/>
    <w:lvlOverride w:ilvl="0">
      <w:startOverride w:val="29"/>
    </w:lvlOverride>
  </w:num>
  <w:num w:numId="30">
    <w:abstractNumId w:val="18"/>
    <w:lvlOverride w:ilvl="0">
      <w:startOverride w:val="30"/>
    </w:lvlOverride>
  </w:num>
  <w:num w:numId="31">
    <w:abstractNumId w:val="30"/>
    <w:lvlOverride w:ilvl="0">
      <w:startOverride w:val="3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92"/>
    <w:rsid w:val="00145F2B"/>
    <w:rsid w:val="00202CA8"/>
    <w:rsid w:val="002F0C00"/>
    <w:rsid w:val="004C5526"/>
    <w:rsid w:val="00583D45"/>
    <w:rsid w:val="006D00CF"/>
    <w:rsid w:val="009F45AB"/>
    <w:rsid w:val="00BD7792"/>
    <w:rsid w:val="00E978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26B6F-C8DE-4F32-8D08-606C4C6A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77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7792"/>
    <w:rPr>
      <w:b/>
      <w:bCs/>
    </w:rPr>
  </w:style>
  <w:style w:type="table" w:styleId="TableGrid">
    <w:name w:val="Table Grid"/>
    <w:basedOn w:val="TableNormal"/>
    <w:uiPriority w:val="39"/>
    <w:rsid w:val="00BD7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13494">
      <w:bodyDiv w:val="1"/>
      <w:marLeft w:val="0"/>
      <w:marRight w:val="0"/>
      <w:marTop w:val="0"/>
      <w:marBottom w:val="0"/>
      <w:divBdr>
        <w:top w:val="none" w:sz="0" w:space="0" w:color="auto"/>
        <w:left w:val="none" w:sz="0" w:space="0" w:color="auto"/>
        <w:bottom w:val="none" w:sz="0" w:space="0" w:color="auto"/>
        <w:right w:val="none" w:sz="0" w:space="0" w:color="auto"/>
      </w:divBdr>
    </w:div>
    <w:div w:id="859664073">
      <w:bodyDiv w:val="1"/>
      <w:marLeft w:val="0"/>
      <w:marRight w:val="0"/>
      <w:marTop w:val="0"/>
      <w:marBottom w:val="0"/>
      <w:divBdr>
        <w:top w:val="none" w:sz="0" w:space="0" w:color="auto"/>
        <w:left w:val="none" w:sz="0" w:space="0" w:color="auto"/>
        <w:bottom w:val="none" w:sz="0" w:space="0" w:color="auto"/>
        <w:right w:val="none" w:sz="0" w:space="0" w:color="auto"/>
      </w:divBdr>
    </w:div>
    <w:div w:id="897396550">
      <w:bodyDiv w:val="1"/>
      <w:marLeft w:val="0"/>
      <w:marRight w:val="0"/>
      <w:marTop w:val="0"/>
      <w:marBottom w:val="0"/>
      <w:divBdr>
        <w:top w:val="none" w:sz="0" w:space="0" w:color="auto"/>
        <w:left w:val="none" w:sz="0" w:space="0" w:color="auto"/>
        <w:bottom w:val="none" w:sz="0" w:space="0" w:color="auto"/>
        <w:right w:val="none" w:sz="0" w:space="0" w:color="auto"/>
      </w:divBdr>
    </w:div>
    <w:div w:id="932511999">
      <w:bodyDiv w:val="1"/>
      <w:marLeft w:val="0"/>
      <w:marRight w:val="0"/>
      <w:marTop w:val="0"/>
      <w:marBottom w:val="0"/>
      <w:divBdr>
        <w:top w:val="none" w:sz="0" w:space="0" w:color="auto"/>
        <w:left w:val="none" w:sz="0" w:space="0" w:color="auto"/>
        <w:bottom w:val="none" w:sz="0" w:space="0" w:color="auto"/>
        <w:right w:val="none" w:sz="0" w:space="0" w:color="auto"/>
      </w:divBdr>
    </w:div>
    <w:div w:id="1069813746">
      <w:bodyDiv w:val="1"/>
      <w:marLeft w:val="0"/>
      <w:marRight w:val="0"/>
      <w:marTop w:val="0"/>
      <w:marBottom w:val="0"/>
      <w:divBdr>
        <w:top w:val="none" w:sz="0" w:space="0" w:color="auto"/>
        <w:left w:val="none" w:sz="0" w:space="0" w:color="auto"/>
        <w:bottom w:val="none" w:sz="0" w:space="0" w:color="auto"/>
        <w:right w:val="none" w:sz="0" w:space="0" w:color="auto"/>
      </w:divBdr>
    </w:div>
    <w:div w:id="1136796782">
      <w:bodyDiv w:val="1"/>
      <w:marLeft w:val="0"/>
      <w:marRight w:val="0"/>
      <w:marTop w:val="0"/>
      <w:marBottom w:val="0"/>
      <w:divBdr>
        <w:top w:val="none" w:sz="0" w:space="0" w:color="auto"/>
        <w:left w:val="none" w:sz="0" w:space="0" w:color="auto"/>
        <w:bottom w:val="none" w:sz="0" w:space="0" w:color="auto"/>
        <w:right w:val="none" w:sz="0" w:space="0" w:color="auto"/>
      </w:divBdr>
    </w:div>
    <w:div w:id="20465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AFD74-A58C-4B17-8576-C90940A0E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2020-08-01T09:09:00Z</dcterms:created>
  <dcterms:modified xsi:type="dcterms:W3CDTF">2020-08-02T04:08:00Z</dcterms:modified>
</cp:coreProperties>
</file>